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  <w:r w:rsidRPr="00AF63A0">
        <w:rPr>
          <w:noProof/>
        </w:rPr>
        <w:drawing>
          <wp:inline distT="0" distB="0" distL="0" distR="0">
            <wp:extent cx="6067425" cy="7343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AF63A0" w:rsidRDefault="00AF63A0" w:rsidP="00D112E3">
      <w:pPr>
        <w:pStyle w:val="11"/>
        <w:jc w:val="right"/>
      </w:pPr>
    </w:p>
    <w:p w:rsidR="009A2D94" w:rsidRPr="00116202" w:rsidRDefault="00116202" w:rsidP="00D112E3">
      <w:pPr>
        <w:pStyle w:val="11"/>
        <w:jc w:val="right"/>
      </w:pPr>
      <w:bookmarkStart w:id="0" w:name="_GoBack"/>
      <w:bookmarkEnd w:id="0"/>
      <w:r w:rsidRPr="00116202">
        <w:lastRenderedPageBreak/>
        <w:t>УТВЕРЖДЕНО: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Заведующая МДОУ </w:t>
      </w:r>
    </w:p>
    <w:p w:rsidR="00D112E3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«Детский сад </w:t>
      </w:r>
      <w:r w:rsidR="00A225DF">
        <w:rPr>
          <w:sz w:val="26"/>
          <w:szCs w:val="26"/>
        </w:rPr>
        <w:t>Улыб</w:t>
      </w:r>
      <w:r w:rsidR="00D112E3">
        <w:rPr>
          <w:sz w:val="26"/>
          <w:szCs w:val="26"/>
        </w:rPr>
        <w:t>ка</w:t>
      </w:r>
    </w:p>
    <w:p w:rsidR="00D112E3" w:rsidRDefault="00D112E3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Сонковского муниципального </w:t>
      </w:r>
    </w:p>
    <w:p w:rsidR="00116202" w:rsidRPr="00116202" w:rsidRDefault="00A225DF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D112E3">
        <w:rPr>
          <w:sz w:val="26"/>
          <w:szCs w:val="26"/>
        </w:rPr>
        <w:t>круга Тверской области</w:t>
      </w:r>
      <w:r w:rsidR="00116202" w:rsidRPr="00116202">
        <w:rPr>
          <w:sz w:val="26"/>
          <w:szCs w:val="26"/>
        </w:rPr>
        <w:t>»</w:t>
      </w:r>
    </w:p>
    <w:p w:rsidR="00116202" w:rsidRP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________________ </w:t>
      </w:r>
      <w:r w:rsidR="00A225DF">
        <w:rPr>
          <w:sz w:val="26"/>
          <w:szCs w:val="26"/>
        </w:rPr>
        <w:t>И.Н. Назаренко</w:t>
      </w:r>
    </w:p>
    <w:p w:rsidR="007F09DE" w:rsidRDefault="007F09DE" w:rsidP="007F09DE">
      <w:pPr>
        <w:widowControl/>
        <w:autoSpaceDE/>
        <w:autoSpaceDN/>
        <w:contextualSpacing/>
        <w:rPr>
          <w:color w:val="222222"/>
          <w:sz w:val="24"/>
          <w:szCs w:val="24"/>
          <w:shd w:val="clear" w:color="auto" w:fill="FFFFFF"/>
          <w:lang w:eastAsia="ru-RU"/>
        </w:rPr>
      </w:pPr>
    </w:p>
    <w:p w:rsidR="007F09DE" w:rsidRDefault="007F09DE" w:rsidP="007F09DE">
      <w:pPr>
        <w:widowControl/>
        <w:autoSpaceDE/>
        <w:autoSpaceDN/>
        <w:contextualSpacing/>
        <w:rPr>
          <w:color w:val="222222"/>
          <w:sz w:val="24"/>
          <w:szCs w:val="24"/>
          <w:shd w:val="clear" w:color="auto" w:fill="FFFFFF"/>
          <w:lang w:eastAsia="ru-RU"/>
        </w:rPr>
      </w:pPr>
    </w:p>
    <w:p w:rsidR="00B90D04" w:rsidRPr="00B90D04" w:rsidRDefault="00B90D04" w:rsidP="00B90D04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shd w:val="clear" w:color="auto" w:fill="FFFFFF"/>
          <w:lang w:eastAsia="ru-RU"/>
        </w:rPr>
        <w:t>Оценка коррупционных рисков является важным элементом системы внутреннего контроля и управления рисками любой организации. Она позволяет выявить потенциальные зоны уязвимости и разработать соответствующие меры для минимизации риска коррупции. Процесс проведения периодической оценки коррупционных рисков включает несколько этапов: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Этапы оценки коррупционных рисков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1. Идентификация областей риска: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Определение ключевых процессов и операций, которые могут быть подвержены коррупционному влиянию. Например, закупки товаров и услуг, управление персоналом, финансовые операции.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Выявление внешних факторов, которые могут способствовать возникновению коррупционных схем (сложные нормативно-правовые требования, наличие посредников, высокая конкуренция и т.п.).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2. Анализ существующих внутренних процессов: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Оценка текущего состояния внутренних контролей и процедур, направленных на предотвращение коррупции.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Проверка наличия и эффективности антикоррупционных политик и процедур.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3. Сбор и анализ данных: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Исследование предыдущих случаев коррупции или подозрительных действий.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Проведение интервью с сотрудниками и внешними партнерами для выявления потенциальных слабостей в системе.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4. Классификация и ранжирование рисков: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Группировка идентифицированных рисков по категориям (высокий, средний, низкий).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Ранжирование рисков по степени вероятности их возникновения и возможного ущерба.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5. Разработка плана мероприятий: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Определение приоритетных направлений для внедрения антикоррупционных мер.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Разработка конкретных действий и процедур для устранения или снижения выявленных рисков.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6. Реализация и мониторинг: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Внедрение разработанных мер и контроль за их эффективностью.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Периодический пересмотр и обновление планов действий в зависимости от изменений внешней и внутренней среды.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Примеры антикоррупционных мер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1. Повышение прозрачности: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Введение электронных систем закупок и тендеров.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Публичное размещение информации о заключенных контрактах и поставщиках.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2. Внутренний аудит: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lastRenderedPageBreak/>
        <w:t>   - Регулярные внутренние проверки финансовых и операционных процессов.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Независимый внешний аудит для подтверждения достоверности отчетности.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3. Этика и комплаенс: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Введение обязательного обучения по вопросам антикоррупционной политики для всех сотрудников.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Наличие "горячей линии" для анонимного сообщения о подозрениях в коррупции.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4. Управление конфликтами интересов: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Требование декларирования личных финансовых интересов сотрудников.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Ужесточение контроля над взаимоотношениями с поставщиками и подрядчиками.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5. Политика вознаграждения: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Исключение любых форм материального поощрения, которые могут быть восприняты как взятки.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   - Прозрачные критерии оценки и премирования сотрудников.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Заключение</w:t>
      </w: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B90D04" w:rsidRPr="00B90D04" w:rsidRDefault="00B90D04" w:rsidP="00B90D04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B90D04">
        <w:rPr>
          <w:color w:val="222222"/>
          <w:sz w:val="24"/>
          <w:szCs w:val="24"/>
          <w:lang w:eastAsia="ru-RU"/>
        </w:rPr>
        <w:t>Периодическая оценка коррупционных рисков помогает организациям своевременно выявлять слабые места в своих процессах и разрабатывать эффективные меры для их устранения. Это способствует повышению доверия со стороны партнеров, клиентов и государственных органов, а также улучшает общую репутацию компании.</w:t>
      </w:r>
    </w:p>
    <w:p w:rsidR="00B90D04" w:rsidRPr="00B90D04" w:rsidRDefault="00B90D04" w:rsidP="00B90D04">
      <w:pPr>
        <w:widowControl/>
        <w:autoSpaceDE/>
        <w:autoSpaceDN/>
        <w:contextualSpacing/>
        <w:jc w:val="both"/>
        <w:rPr>
          <w:color w:val="222222"/>
          <w:sz w:val="24"/>
          <w:szCs w:val="24"/>
          <w:shd w:val="clear" w:color="auto" w:fill="FFFFFF"/>
          <w:lang w:eastAsia="ru-RU"/>
        </w:rPr>
      </w:pPr>
    </w:p>
    <w:sectPr w:rsidR="00B90D04" w:rsidRPr="00B90D04" w:rsidSect="00D112E3">
      <w:pgSz w:w="11910" w:h="16840"/>
      <w:pgMar w:top="1134" w:right="567" w:bottom="851" w:left="107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0756"/>
    <w:multiLevelType w:val="hybridMultilevel"/>
    <w:tmpl w:val="A192D370"/>
    <w:lvl w:ilvl="0" w:tplc="170CA47E">
      <w:start w:val="1"/>
      <w:numFmt w:val="decimal"/>
      <w:lvlText w:val="%1."/>
      <w:lvlJc w:val="left"/>
      <w:pPr>
        <w:ind w:left="788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82C594">
      <w:numFmt w:val="none"/>
      <w:lvlText w:val=""/>
      <w:lvlJc w:val="left"/>
      <w:pPr>
        <w:tabs>
          <w:tab w:val="num" w:pos="360"/>
        </w:tabs>
      </w:pPr>
    </w:lvl>
    <w:lvl w:ilvl="2" w:tplc="6ECCDFD8">
      <w:numFmt w:val="bullet"/>
      <w:lvlText w:val="•"/>
      <w:lvlJc w:val="left"/>
      <w:pPr>
        <w:ind w:left="2029" w:hanging="394"/>
      </w:pPr>
      <w:rPr>
        <w:rFonts w:hint="default"/>
        <w:lang w:val="ru-RU" w:eastAsia="en-US" w:bidi="ar-SA"/>
      </w:rPr>
    </w:lvl>
    <w:lvl w:ilvl="3" w:tplc="EDAA2A00">
      <w:numFmt w:val="bullet"/>
      <w:lvlText w:val="•"/>
      <w:lvlJc w:val="left"/>
      <w:pPr>
        <w:ind w:left="3058" w:hanging="394"/>
      </w:pPr>
      <w:rPr>
        <w:rFonts w:hint="default"/>
        <w:lang w:val="ru-RU" w:eastAsia="en-US" w:bidi="ar-SA"/>
      </w:rPr>
    </w:lvl>
    <w:lvl w:ilvl="4" w:tplc="A4F6FA2E">
      <w:numFmt w:val="bullet"/>
      <w:lvlText w:val="•"/>
      <w:lvlJc w:val="left"/>
      <w:pPr>
        <w:ind w:left="4088" w:hanging="394"/>
      </w:pPr>
      <w:rPr>
        <w:rFonts w:hint="default"/>
        <w:lang w:val="ru-RU" w:eastAsia="en-US" w:bidi="ar-SA"/>
      </w:rPr>
    </w:lvl>
    <w:lvl w:ilvl="5" w:tplc="4034A0D8">
      <w:numFmt w:val="bullet"/>
      <w:lvlText w:val="•"/>
      <w:lvlJc w:val="left"/>
      <w:pPr>
        <w:ind w:left="5117" w:hanging="394"/>
      </w:pPr>
      <w:rPr>
        <w:rFonts w:hint="default"/>
        <w:lang w:val="ru-RU" w:eastAsia="en-US" w:bidi="ar-SA"/>
      </w:rPr>
    </w:lvl>
    <w:lvl w:ilvl="6" w:tplc="FC22286E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695C8F24">
      <w:numFmt w:val="bullet"/>
      <w:lvlText w:val="•"/>
      <w:lvlJc w:val="left"/>
      <w:pPr>
        <w:ind w:left="7176" w:hanging="394"/>
      </w:pPr>
      <w:rPr>
        <w:rFonts w:hint="default"/>
        <w:lang w:val="ru-RU" w:eastAsia="en-US" w:bidi="ar-SA"/>
      </w:rPr>
    </w:lvl>
    <w:lvl w:ilvl="8" w:tplc="043A7BB6">
      <w:numFmt w:val="bullet"/>
      <w:lvlText w:val="•"/>
      <w:lvlJc w:val="left"/>
      <w:pPr>
        <w:ind w:left="8205" w:hanging="394"/>
      </w:pPr>
      <w:rPr>
        <w:rFonts w:hint="default"/>
        <w:lang w:val="ru-RU" w:eastAsia="en-US" w:bidi="ar-SA"/>
      </w:rPr>
    </w:lvl>
  </w:abstractNum>
  <w:abstractNum w:abstractNumId="1" w15:restartNumberingAfterBreak="0">
    <w:nsid w:val="7AB37117"/>
    <w:multiLevelType w:val="hybridMultilevel"/>
    <w:tmpl w:val="5874CE4A"/>
    <w:lvl w:ilvl="0" w:tplc="619ADB62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B07EC2">
      <w:numFmt w:val="bullet"/>
      <w:lvlText w:val="•"/>
      <w:lvlJc w:val="left"/>
      <w:pPr>
        <w:ind w:left="1224" w:hanging="180"/>
      </w:pPr>
      <w:rPr>
        <w:rFonts w:hint="default"/>
        <w:lang w:val="ru-RU" w:eastAsia="en-US" w:bidi="ar-SA"/>
      </w:rPr>
    </w:lvl>
    <w:lvl w:ilvl="2" w:tplc="3D4CE83E">
      <w:numFmt w:val="bullet"/>
      <w:lvlText w:val="•"/>
      <w:lvlJc w:val="left"/>
      <w:pPr>
        <w:ind w:left="2228" w:hanging="180"/>
      </w:pPr>
      <w:rPr>
        <w:rFonts w:hint="default"/>
        <w:lang w:val="ru-RU" w:eastAsia="en-US" w:bidi="ar-SA"/>
      </w:rPr>
    </w:lvl>
    <w:lvl w:ilvl="3" w:tplc="10DA025A"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4" w:tplc="86B4436A">
      <w:numFmt w:val="bullet"/>
      <w:lvlText w:val="•"/>
      <w:lvlJc w:val="left"/>
      <w:pPr>
        <w:ind w:left="4237" w:hanging="180"/>
      </w:pPr>
      <w:rPr>
        <w:rFonts w:hint="default"/>
        <w:lang w:val="ru-RU" w:eastAsia="en-US" w:bidi="ar-SA"/>
      </w:rPr>
    </w:lvl>
    <w:lvl w:ilvl="5" w:tplc="BFBE4D34">
      <w:numFmt w:val="bullet"/>
      <w:lvlText w:val="•"/>
      <w:lvlJc w:val="left"/>
      <w:pPr>
        <w:ind w:left="5242" w:hanging="180"/>
      </w:pPr>
      <w:rPr>
        <w:rFonts w:hint="default"/>
        <w:lang w:val="ru-RU" w:eastAsia="en-US" w:bidi="ar-SA"/>
      </w:rPr>
    </w:lvl>
    <w:lvl w:ilvl="6" w:tplc="20581176">
      <w:numFmt w:val="bullet"/>
      <w:lvlText w:val="•"/>
      <w:lvlJc w:val="left"/>
      <w:pPr>
        <w:ind w:left="6246" w:hanging="180"/>
      </w:pPr>
      <w:rPr>
        <w:rFonts w:hint="default"/>
        <w:lang w:val="ru-RU" w:eastAsia="en-US" w:bidi="ar-SA"/>
      </w:rPr>
    </w:lvl>
    <w:lvl w:ilvl="7" w:tplc="5A8291BA">
      <w:numFmt w:val="bullet"/>
      <w:lvlText w:val="•"/>
      <w:lvlJc w:val="left"/>
      <w:pPr>
        <w:ind w:left="7250" w:hanging="180"/>
      </w:pPr>
      <w:rPr>
        <w:rFonts w:hint="default"/>
        <w:lang w:val="ru-RU" w:eastAsia="en-US" w:bidi="ar-SA"/>
      </w:rPr>
    </w:lvl>
    <w:lvl w:ilvl="8" w:tplc="0BC006F4">
      <w:numFmt w:val="bullet"/>
      <w:lvlText w:val="•"/>
      <w:lvlJc w:val="left"/>
      <w:pPr>
        <w:ind w:left="8255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2D94"/>
    <w:rsid w:val="00110C02"/>
    <w:rsid w:val="00116202"/>
    <w:rsid w:val="001F31DB"/>
    <w:rsid w:val="007F09DE"/>
    <w:rsid w:val="009A2D94"/>
    <w:rsid w:val="00A225DF"/>
    <w:rsid w:val="00A37A2F"/>
    <w:rsid w:val="00AF63A0"/>
    <w:rsid w:val="00B90D04"/>
    <w:rsid w:val="00D112E3"/>
    <w:rsid w:val="00E0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8A0F"/>
  <w15:docId w15:val="{80CFAECA-2856-4482-B17C-625FCDA9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A2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2D94"/>
    <w:pPr>
      <w:ind w:left="222" w:firstLine="566"/>
      <w:jc w:val="both"/>
    </w:pPr>
  </w:style>
  <w:style w:type="paragraph" w:customStyle="1" w:styleId="11">
    <w:name w:val="Заголовок 11"/>
    <w:basedOn w:val="a"/>
    <w:uiPriority w:val="1"/>
    <w:qFormat/>
    <w:rsid w:val="009A2D94"/>
    <w:pPr>
      <w:ind w:left="1806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9A2D94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9A2D94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Наталья Ивановна</dc:creator>
  <cp:lastModifiedBy>User</cp:lastModifiedBy>
  <cp:revision>5</cp:revision>
  <cp:lastPrinted>2025-03-18T07:49:00Z</cp:lastPrinted>
  <dcterms:created xsi:type="dcterms:W3CDTF">2025-03-15T21:38:00Z</dcterms:created>
  <dcterms:modified xsi:type="dcterms:W3CDTF">2026-03-17T14:54:00Z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2025-03-11T00:00:00Z</vt:filetime>
  </property>
</Properties>
</file>